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44" w:rsidRPr="00E42755" w:rsidRDefault="004B2D44" w:rsidP="00F40C6E">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8A03BF">
        <w:rPr>
          <w:rFonts w:ascii="Palatino Linotype" w:hAnsi="Palatino Linotype" w:cs="Arial"/>
          <w:b/>
        </w:rPr>
        <w:t xml:space="preserve">SÉPTIMA </w:t>
      </w:r>
      <w:r w:rsidRPr="0007653D">
        <w:rPr>
          <w:rFonts w:ascii="Palatino Linotype" w:hAnsi="Palatino Linotype" w:cs="Arial"/>
          <w:b/>
        </w:rPr>
        <w:t xml:space="preserve">SESIÓN ORDINARIA DE </w:t>
      </w:r>
      <w:r w:rsidR="008A03BF">
        <w:rPr>
          <w:rFonts w:ascii="Palatino Linotype" w:hAnsi="Palatino Linotype" w:cs="Arial"/>
          <w:b/>
        </w:rPr>
        <w:t xml:space="preserve">VEINTE </w:t>
      </w:r>
      <w:r w:rsidR="00F40C6E">
        <w:rPr>
          <w:rFonts w:ascii="Palatino Linotype" w:hAnsi="Palatino Linotype" w:cs="Arial"/>
          <w:b/>
        </w:rPr>
        <w:t xml:space="preserve">DE </w:t>
      </w:r>
      <w:r w:rsidR="008A03BF">
        <w:rPr>
          <w:rFonts w:ascii="Palatino Linotype" w:hAnsi="Palatino Linotype" w:cs="Arial"/>
          <w:b/>
        </w:rPr>
        <w:t xml:space="preserve">FEBRERO </w:t>
      </w:r>
      <w:r w:rsidR="00F40C6E">
        <w:rPr>
          <w:rFonts w:ascii="Palatino Linotype" w:hAnsi="Palatino Linotype" w:cs="Arial"/>
          <w:b/>
        </w:rPr>
        <w:t>DE DOS MIL DIECINUEVE</w:t>
      </w:r>
      <w:r>
        <w:rPr>
          <w:rFonts w:ascii="Palatino Linotype" w:hAnsi="Palatino Linotype" w:cs="Arial"/>
          <w:b/>
        </w:rPr>
        <w:t xml:space="preserve">, EN </w:t>
      </w:r>
      <w:r w:rsidR="008A03BF">
        <w:rPr>
          <w:rFonts w:ascii="Palatino Linotype" w:hAnsi="Palatino Linotype" w:cs="Arial"/>
          <w:b/>
        </w:rPr>
        <w:t>EL</w:t>
      </w:r>
      <w:r w:rsidRPr="0007653D">
        <w:rPr>
          <w:rFonts w:ascii="Palatino Linotype" w:hAnsi="Palatino Linotype" w:cs="Arial"/>
          <w:b/>
        </w:rPr>
        <w:t xml:space="preserve"> RECURSO DE REVISIÓN</w:t>
      </w:r>
      <w:r>
        <w:rPr>
          <w:rFonts w:ascii="Palatino Linotype" w:hAnsi="Palatino Linotype" w:cs="Arial"/>
          <w:b/>
        </w:rPr>
        <w:t xml:space="preserve"> </w:t>
      </w:r>
      <w:r w:rsidR="008A03BF">
        <w:rPr>
          <w:rFonts w:ascii="Palatino Linotype" w:eastAsiaTheme="minorEastAsia" w:hAnsi="Palatino Linotype"/>
          <w:b/>
          <w:lang w:val="es-ES_tradnl"/>
        </w:rPr>
        <w:t>04740</w:t>
      </w:r>
      <w:r w:rsidR="00F40C6E" w:rsidRPr="00F40C6E">
        <w:rPr>
          <w:rFonts w:ascii="Palatino Linotype" w:eastAsiaTheme="minorEastAsia" w:hAnsi="Palatino Linotype"/>
          <w:b/>
          <w:lang w:val="es-ES_tradnl"/>
        </w:rPr>
        <w:t>/INFOEM/IP/RR/2018</w:t>
      </w:r>
      <w:r w:rsidR="00F40C6E">
        <w:rPr>
          <w:rFonts w:ascii="Palatino Linotype" w:eastAsiaTheme="minorEastAsia" w:hAnsi="Palatino Linotype"/>
          <w:b/>
          <w:lang w:val="es-ES_tradnl"/>
        </w:rPr>
        <w:t>.</w:t>
      </w:r>
    </w:p>
    <w:p w:rsidR="004B2D44" w:rsidRPr="00E42755" w:rsidRDefault="004B2D44" w:rsidP="004B2D44">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sidR="00C848A7">
        <w:rPr>
          <w:rFonts w:ascii="Palatino Linotype" w:hAnsi="Palatino Linotype" w:cs="Arial"/>
        </w:rPr>
        <w:t>o de la resolución dictada en el</w:t>
      </w:r>
      <w:r w:rsidRPr="00E42755">
        <w:rPr>
          <w:rFonts w:ascii="Palatino Linotype" w:hAnsi="Palatino Linotype" w:cs="Arial"/>
        </w:rPr>
        <w:t xml:space="preserve"> recurso de revisión </w:t>
      </w:r>
      <w:r w:rsidR="00C848A7">
        <w:rPr>
          <w:rFonts w:ascii="Palatino Linotype" w:eastAsiaTheme="minorEastAsia" w:hAnsi="Palatino Linotype"/>
          <w:b/>
          <w:lang w:val="es-ES_tradnl"/>
        </w:rPr>
        <w:t>04740</w:t>
      </w:r>
      <w:r w:rsidR="00F40C6E" w:rsidRPr="00F40C6E">
        <w:rPr>
          <w:rFonts w:ascii="Palatino Linotype" w:eastAsiaTheme="minorEastAsia" w:hAnsi="Palatino Linotype"/>
          <w:b/>
          <w:lang w:val="es-ES_tradnl"/>
        </w:rPr>
        <w:t>/INFOEM/IP/RR/2018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l</w:t>
      </w:r>
      <w:r w:rsidR="00F40C6E">
        <w:rPr>
          <w:rFonts w:ascii="Palatino Linotype" w:hAnsi="Palatino Linotype" w:cs="Arial"/>
        </w:rPr>
        <w:t>a</w:t>
      </w:r>
      <w:r w:rsidRPr="00E42755">
        <w:rPr>
          <w:rFonts w:ascii="Palatino Linotype" w:hAnsi="Palatino Linotype" w:cs="Arial"/>
        </w:rPr>
        <w:t xml:space="preserve"> Comisionad</w:t>
      </w:r>
      <w:r w:rsidR="00F40C6E">
        <w:rPr>
          <w:rFonts w:ascii="Palatino Linotype" w:hAnsi="Palatino Linotype" w:cs="Arial"/>
        </w:rPr>
        <w:t xml:space="preserve">a Presidenta </w:t>
      </w:r>
      <w:r w:rsidR="00F40C6E">
        <w:rPr>
          <w:rFonts w:ascii="Palatino Linotype" w:hAnsi="Palatino Linotype" w:cs="Arial"/>
          <w:b/>
        </w:rPr>
        <w:t>ZULEMA MARTÍNEZ SÁNCHEZ</w:t>
      </w:r>
      <w:r w:rsidRPr="0007653D">
        <w:rPr>
          <w:rFonts w:ascii="Palatino Linotype" w:hAnsi="Palatino Linotype" w:cs="Arial"/>
        </w:rPr>
        <w:t xml:space="preserve">, </w:t>
      </w:r>
      <w:r>
        <w:rPr>
          <w:rFonts w:ascii="Palatino Linotype" w:hAnsi="Palatino Linotype" w:cs="Arial"/>
        </w:rPr>
        <w:t>que es del tenor siguiente.</w:t>
      </w:r>
    </w:p>
    <w:p w:rsidR="004B2D44" w:rsidRDefault="004B2D44" w:rsidP="004B2D44">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w:t>
      </w:r>
      <w:r w:rsidR="0038207B">
        <w:rPr>
          <w:rFonts w:ascii="Palatino Linotype" w:hAnsi="Palatino Linotype"/>
        </w:rPr>
        <w:t xml:space="preserve"> las causas que dieron origen al </w:t>
      </w:r>
      <w:r>
        <w:rPr>
          <w:rFonts w:ascii="Palatino Linotype" w:hAnsi="Palatino Linotype"/>
        </w:rPr>
        <w:t>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la</w:t>
      </w:r>
      <w:r w:rsidR="0038207B">
        <w:rPr>
          <w:rFonts w:ascii="Palatino Linotype" w:hAnsi="Palatino Linotype"/>
        </w:rPr>
        <w:t xml:space="preserve"> información que se ordena en el resolutivo Segundo </w:t>
      </w:r>
      <w:r w:rsidR="00C848A7">
        <w:rPr>
          <w:rFonts w:ascii="Palatino Linotype" w:hAnsi="Palatino Linotype"/>
        </w:rPr>
        <w:t xml:space="preserve">de la </w:t>
      </w:r>
      <w:r w:rsidR="0038207B">
        <w:rPr>
          <w:rFonts w:ascii="Palatino Linotype" w:hAnsi="Palatino Linotype"/>
        </w:rPr>
        <w:t xml:space="preserve">presente </w:t>
      </w:r>
      <w:r>
        <w:rPr>
          <w:rFonts w:ascii="Palatino Linotype" w:hAnsi="Palatino Linotype"/>
        </w:rPr>
        <w:t>resolución.</w:t>
      </w:r>
    </w:p>
    <w:p w:rsidR="00C848A7" w:rsidRDefault="004B2D44" w:rsidP="00F40C6E">
      <w:pPr>
        <w:spacing w:before="100" w:beforeAutospacing="1" w:after="100" w:afterAutospacing="1" w:line="360" w:lineRule="auto"/>
        <w:jc w:val="both"/>
        <w:rPr>
          <w:rFonts w:ascii="Palatino Linotype" w:eastAsia="Calibri" w:hAnsi="Palatino Linotype" w:cs="Arial"/>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F40C6E">
        <w:rPr>
          <w:rFonts w:ascii="Palatino Linotype" w:hAnsi="Palatino Linotype"/>
        </w:rPr>
        <w:t>l</w:t>
      </w:r>
      <w:r w:rsidR="00C848A7">
        <w:rPr>
          <w:rFonts w:ascii="Palatino Linotype" w:hAnsi="Palatino Linotype"/>
        </w:rPr>
        <w:t>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 xml:space="preserve">el </w:t>
      </w:r>
      <w:r w:rsidR="00C848A7">
        <w:rPr>
          <w:rFonts w:ascii="Palatino Linotype" w:hAnsi="Palatino Linotype"/>
        </w:rPr>
        <w:t xml:space="preserve">registro </w:t>
      </w:r>
      <w:r>
        <w:rPr>
          <w:rFonts w:ascii="Palatino Linotype" w:hAnsi="Palatino Linotype"/>
        </w:rPr>
        <w:t>histórico de</w:t>
      </w:r>
      <w:r w:rsidRPr="001861A0">
        <w:rPr>
          <w:rFonts w:ascii="Palatino Linotype" w:eastAsia="Calibri" w:hAnsi="Palatino Linotype" w:cs="Arial"/>
        </w:rPr>
        <w:t xml:space="preserve"> </w:t>
      </w:r>
      <w:r w:rsidR="00C848A7">
        <w:rPr>
          <w:rFonts w:ascii="Palatino Linotype" w:eastAsia="Calibri" w:hAnsi="Palatino Linotype" w:cs="Arial"/>
        </w:rPr>
        <w:t xml:space="preserve">asignación de </w:t>
      </w:r>
      <w:r w:rsidR="00C848A7">
        <w:rPr>
          <w:rFonts w:ascii="Palatino Linotype" w:eastAsia="Calibri" w:hAnsi="Palatino Linotype" w:cs="Arial"/>
        </w:rPr>
        <w:lastRenderedPageBreak/>
        <w:t xml:space="preserve">tarjetones institucionales al personal que labora o ha laborado al respecto en la institución. </w:t>
      </w:r>
    </w:p>
    <w:p w:rsidR="00C848A7" w:rsidRDefault="00C848A7" w:rsidP="0074576F">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Del expediente</w:t>
      </w:r>
      <w:r w:rsidR="004B2D44">
        <w:rPr>
          <w:rFonts w:ascii="Palatino Linotype" w:hAnsi="Palatino Linotype" w:cs="Arial"/>
        </w:rPr>
        <w:t xml:space="preserve"> electrónico del </w:t>
      </w:r>
      <w:r w:rsidR="004B2D44" w:rsidRPr="00D87598">
        <w:rPr>
          <w:rFonts w:ascii="Palatino Linotype" w:hAnsi="Palatino Linotype" w:cs="Arial"/>
        </w:rPr>
        <w:t>Sistema de Acceso a la Información Mexiquens</w:t>
      </w:r>
      <w:r w:rsidR="004B2D44">
        <w:rPr>
          <w:rFonts w:ascii="Palatino Linotype" w:hAnsi="Palatino Linotype" w:cs="Arial"/>
        </w:rPr>
        <w:t xml:space="preserve">e, </w:t>
      </w:r>
      <w:r w:rsidR="004B2D44" w:rsidRPr="00674996">
        <w:rPr>
          <w:rFonts w:ascii="Palatino Linotype" w:hAnsi="Palatino Linotype" w:cs="Arial"/>
          <w:b/>
        </w:rPr>
        <w:t>SAIMEX</w:t>
      </w:r>
      <w:r w:rsidR="004B2D44">
        <w:rPr>
          <w:rFonts w:ascii="Palatino Linotype" w:hAnsi="Palatino Linotype" w:cs="Arial"/>
          <w:b/>
        </w:rPr>
        <w:t xml:space="preserve">, </w:t>
      </w:r>
      <w:r w:rsidR="004B2D44">
        <w:rPr>
          <w:rFonts w:ascii="Palatino Linotype" w:hAnsi="Palatino Linotype" w:cs="Arial"/>
        </w:rPr>
        <w:t xml:space="preserve">se advierte que </w:t>
      </w:r>
      <w:r w:rsidR="004B2D44" w:rsidRPr="00B57FE6">
        <w:rPr>
          <w:rFonts w:ascii="Palatino Linotype" w:hAnsi="Palatino Linotype" w:cs="Arial"/>
          <w:b/>
        </w:rPr>
        <w:t>EL SUJETO OBLIGADO</w:t>
      </w:r>
      <w:r w:rsidR="004B2D44" w:rsidRPr="00AD7F4F">
        <w:rPr>
          <w:rFonts w:ascii="Palatino Linotype" w:hAnsi="Palatino Linotype" w:cs="Arial"/>
        </w:rPr>
        <w:t xml:space="preserve"> </w:t>
      </w:r>
      <w:r>
        <w:rPr>
          <w:rFonts w:ascii="Palatino Linotype" w:hAnsi="Palatino Linotype" w:cs="Arial"/>
        </w:rPr>
        <w:t>en su respuesta</w:t>
      </w:r>
      <w:r w:rsidR="004B2D44">
        <w:rPr>
          <w:rFonts w:ascii="Palatino Linotype" w:hAnsi="Palatino Linotype" w:cs="Arial"/>
        </w:rPr>
        <w:t xml:space="preserve"> </w:t>
      </w:r>
      <w:r w:rsidR="00F46910">
        <w:rPr>
          <w:rFonts w:ascii="Palatino Linotype" w:hAnsi="Palatino Linotype" w:cs="Arial"/>
        </w:rPr>
        <w:t>informó</w:t>
      </w:r>
      <w:r w:rsidR="0074576F">
        <w:rPr>
          <w:rFonts w:ascii="Palatino Linotype" w:hAnsi="Palatino Linotype" w:cs="Arial"/>
        </w:rPr>
        <w:t xml:space="preserve"> que </w:t>
      </w:r>
      <w:r>
        <w:rPr>
          <w:rFonts w:ascii="Palatino Linotype" w:hAnsi="Palatino Linotype" w:cs="Arial"/>
        </w:rPr>
        <w:t>después de realizar una búsqueda exhaustiva y razonable en todos los archivos de dicha dirección, no tiene</w:t>
      </w:r>
      <w:r w:rsidR="00F00624">
        <w:rPr>
          <w:rFonts w:ascii="Palatino Linotype" w:hAnsi="Palatino Linotype" w:cs="Arial"/>
        </w:rPr>
        <w:t>,</w:t>
      </w:r>
      <w:r>
        <w:rPr>
          <w:rFonts w:ascii="Palatino Linotype" w:hAnsi="Palatino Linotype" w:cs="Arial"/>
        </w:rPr>
        <w:t xml:space="preserve"> ni generó información por lo que no hay evidencia de un registro histórico de asignación de tarjetones institucionales. </w:t>
      </w:r>
    </w:p>
    <w:p w:rsidR="004B2D44" w:rsidRDefault="004B2D44" w:rsidP="004B2D44">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 xml:space="preserve">Inconforme con la respuesta proporcionada, </w:t>
      </w:r>
      <w:r w:rsidR="0074576F">
        <w:rPr>
          <w:rFonts w:ascii="Palatino Linotype" w:hAnsi="Palatino Linotype"/>
          <w:b/>
          <w:color w:val="000000"/>
          <w:lang w:val="es-MX" w:eastAsia="es-MX"/>
        </w:rPr>
        <w:t>EL</w:t>
      </w:r>
      <w:r>
        <w:rPr>
          <w:rFonts w:ascii="Palatino Linotype" w:hAnsi="Palatino Linotype"/>
          <w:b/>
          <w:color w:val="000000"/>
          <w:lang w:val="es-MX" w:eastAsia="es-MX"/>
        </w:rPr>
        <w:t xml:space="preserve">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 xml:space="preserve">interpuso </w:t>
      </w:r>
      <w:r w:rsidR="00F00624">
        <w:rPr>
          <w:rFonts w:ascii="Palatino Linotype" w:hAnsi="Palatino Linotype" w:cs="Arial"/>
        </w:rPr>
        <w:t>el</w:t>
      </w:r>
      <w:r>
        <w:rPr>
          <w:rFonts w:ascii="Palatino Linotype" w:hAnsi="Palatino Linotype" w:cs="Arial"/>
        </w:rPr>
        <w:t xml:space="preserve"> recurso de revisión de mérito.</w:t>
      </w:r>
    </w:p>
    <w:p w:rsidR="003A3E38" w:rsidRPr="009158C6" w:rsidRDefault="00FF62AA" w:rsidP="00FF0337">
      <w:pPr>
        <w:spacing w:line="360" w:lineRule="auto"/>
        <w:jc w:val="both"/>
        <w:rPr>
          <w:rFonts w:ascii="Palatino Linotype" w:hAnsi="Palatino Linotype" w:cs="Arial"/>
        </w:rPr>
      </w:pPr>
      <w:r w:rsidRPr="00BE15AA">
        <w:rPr>
          <w:rFonts w:ascii="Palatino Linotype" w:hAnsi="Palatino Linotype"/>
        </w:rPr>
        <w:t xml:space="preserve">Bajo esa tesitura, </w:t>
      </w:r>
      <w:r w:rsidR="003A3E38">
        <w:rPr>
          <w:rFonts w:ascii="Palatino Linotype" w:hAnsi="Palatino Linotype"/>
        </w:rPr>
        <w:t xml:space="preserve">en fecha </w:t>
      </w:r>
      <w:r w:rsidR="0038207B">
        <w:rPr>
          <w:rFonts w:ascii="Palatino Linotype" w:hAnsi="Palatino Linotype"/>
        </w:rPr>
        <w:t>11</w:t>
      </w:r>
      <w:r w:rsidR="00FF0337">
        <w:rPr>
          <w:rFonts w:ascii="Palatino Linotype" w:hAnsi="Palatino Linotype"/>
        </w:rPr>
        <w:t xml:space="preserve"> de enero de </w:t>
      </w:r>
      <w:r w:rsidR="0038207B">
        <w:rPr>
          <w:rFonts w:ascii="Palatino Linotype" w:hAnsi="Palatino Linotype"/>
        </w:rPr>
        <w:t>2018</w:t>
      </w:r>
      <w:r w:rsidR="00FF0337">
        <w:rPr>
          <w:rFonts w:ascii="Palatino Linotype" w:hAnsi="Palatino Linotype"/>
        </w:rPr>
        <w:t xml:space="preserve">, </w:t>
      </w:r>
      <w:r w:rsidR="00FF0337">
        <w:rPr>
          <w:rFonts w:ascii="Palatino Linotype" w:hAnsi="Palatino Linotype"/>
          <w:b/>
        </w:rPr>
        <w:t>EL SUJETO OBLIGADO</w:t>
      </w:r>
      <w:r w:rsidR="003A3E38">
        <w:rPr>
          <w:rFonts w:ascii="Palatino Linotype" w:hAnsi="Palatino Linotype"/>
        </w:rPr>
        <w:t xml:space="preserve"> </w:t>
      </w:r>
      <w:r w:rsidRPr="00BE15AA">
        <w:rPr>
          <w:rFonts w:ascii="Palatino Linotype" w:hAnsi="Palatino Linotype"/>
        </w:rPr>
        <w:t xml:space="preserve">rindió su Informe Justificado mediante archivo electrónico denominado </w:t>
      </w:r>
      <w:r w:rsidRPr="00FF62AA">
        <w:rPr>
          <w:rFonts w:ascii="Palatino Linotype" w:hAnsi="Palatino Linotype"/>
          <w:b/>
          <w:i/>
        </w:rPr>
        <w:t>“</w:t>
      </w:r>
      <w:r w:rsidR="00FF0337" w:rsidRPr="00FF0337">
        <w:rPr>
          <w:rFonts w:ascii="Palatino Linotype" w:hAnsi="Palatino Linotype"/>
          <w:b/>
          <w:i/>
        </w:rPr>
        <w:t>INF DE JUST 4740.pdf</w:t>
      </w:r>
      <w:r w:rsidRPr="00FF62AA">
        <w:rPr>
          <w:rFonts w:ascii="Palatino Linotype" w:hAnsi="Palatino Linotype"/>
          <w:b/>
          <w:i/>
        </w:rPr>
        <w:t>”</w:t>
      </w:r>
      <w:r w:rsidRPr="00FF62AA">
        <w:rPr>
          <w:rFonts w:ascii="Palatino Linotype" w:hAnsi="Palatino Linotype"/>
        </w:rPr>
        <w:t>,</w:t>
      </w:r>
      <w:r>
        <w:rPr>
          <w:rFonts w:ascii="Palatino Linotype" w:hAnsi="Palatino Linotype"/>
        </w:rPr>
        <w:t xml:space="preserve"> mismo en el </w:t>
      </w:r>
      <w:r w:rsidR="00FF0337">
        <w:rPr>
          <w:rFonts w:ascii="Palatino Linotype" w:hAnsi="Palatino Linotype"/>
        </w:rPr>
        <w:t xml:space="preserve">que refirió que no negó la información solicitada ya que dio respuesta en tiempo y forma. Ahora bien, es de precisar que </w:t>
      </w:r>
      <w:r w:rsidR="00FF0337">
        <w:rPr>
          <w:rFonts w:ascii="Palatino Linotype" w:hAnsi="Palatino Linotype" w:cs="Arial"/>
        </w:rPr>
        <w:t xml:space="preserve">en </w:t>
      </w:r>
      <w:r w:rsidR="003A3E38">
        <w:rPr>
          <w:rFonts w:ascii="Palatino Linotype" w:hAnsi="Palatino Linotype" w:cs="Arial"/>
        </w:rPr>
        <w:t>alcance al informe justificado</w:t>
      </w:r>
      <w:r w:rsidR="003A3E38" w:rsidRPr="009158C6">
        <w:rPr>
          <w:rFonts w:ascii="Palatino Linotype" w:hAnsi="Palatino Linotype" w:cs="Arial"/>
          <w:b/>
        </w:rPr>
        <w:t xml:space="preserve"> </w:t>
      </w:r>
      <w:r w:rsidR="003A3E38" w:rsidRPr="009158C6">
        <w:rPr>
          <w:rFonts w:ascii="Palatino Linotype" w:hAnsi="Palatino Linotype" w:cs="Arial"/>
        </w:rPr>
        <w:t xml:space="preserve">remitió a través de correo electrónico institucional el archivo electrónico denominado </w:t>
      </w:r>
      <w:r w:rsidR="003A3E38" w:rsidRPr="009158C6">
        <w:rPr>
          <w:rFonts w:ascii="Palatino Linotype" w:hAnsi="Palatino Linotype" w:cs="Arial"/>
          <w:b/>
        </w:rPr>
        <w:t xml:space="preserve">“Oficio 158.pdf”, </w:t>
      </w:r>
      <w:r w:rsidR="003A3E38" w:rsidRPr="009158C6">
        <w:rPr>
          <w:rFonts w:ascii="Palatino Linotype" w:hAnsi="Palatino Linotype" w:cs="Arial"/>
        </w:rPr>
        <w:t xml:space="preserve">mismo que compila el oficio </w:t>
      </w:r>
      <w:r w:rsidR="003A3E38" w:rsidRPr="009158C6">
        <w:rPr>
          <w:rFonts w:ascii="Palatino Linotype" w:hAnsi="Palatino Linotype" w:cs="Arial"/>
          <w:b/>
        </w:rPr>
        <w:t xml:space="preserve">205BL14002/0158/2018, </w:t>
      </w:r>
      <w:r w:rsidR="00FF0337">
        <w:rPr>
          <w:rFonts w:ascii="Palatino Linotype" w:hAnsi="Palatino Linotype" w:cs="Arial"/>
        </w:rPr>
        <w:t>en el que medularmente manifiesta que toda vez que en la solicitud no se especifica de qué tipo de tarjetones requiere saber, informó que la única función que tiene es la de expedir con carácter de oficial, credenciales que acrediten la relación laboral entre la institución educativa y el personal; sin embargo</w:t>
      </w:r>
      <w:r w:rsidR="0038207B">
        <w:rPr>
          <w:rFonts w:ascii="Palatino Linotype" w:hAnsi="Palatino Linotype" w:cs="Arial"/>
        </w:rPr>
        <w:t>,</w:t>
      </w:r>
      <w:r w:rsidR="00FF0337">
        <w:rPr>
          <w:rFonts w:ascii="Palatino Linotype" w:hAnsi="Palatino Linotype" w:cs="Arial"/>
        </w:rPr>
        <w:t xml:space="preserve"> no existe el supuesto en el que deba tener bajo sus resguardo dichas credenciales, ya que en su momento fueron entregadas a los servidores públicos. </w:t>
      </w:r>
    </w:p>
    <w:p w:rsidR="00407713" w:rsidRDefault="004B2D44" w:rsidP="0074576F">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Así, del estudio d</w:t>
      </w:r>
      <w:r w:rsidR="0038207B">
        <w:rPr>
          <w:rFonts w:ascii="Palatino Linotype" w:hAnsi="Palatino Linotype"/>
        </w:rPr>
        <w:t>el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F15B14">
        <w:rPr>
          <w:rFonts w:ascii="Palatino Linotype" w:hAnsi="Palatino Linotype" w:cs="Arial"/>
          <w:b/>
        </w:rPr>
        <w:t xml:space="preserve">REVOCAR </w:t>
      </w:r>
      <w:r w:rsidR="00F15B14">
        <w:rPr>
          <w:rFonts w:ascii="Palatino Linotype" w:hAnsi="Palatino Linotype" w:cs="Arial"/>
        </w:rPr>
        <w:t>la respuesta</w:t>
      </w:r>
      <w:r>
        <w:rPr>
          <w:rFonts w:ascii="Palatino Linotype" w:hAnsi="Palatino Linotype" w:cs="Arial"/>
        </w:rPr>
        <w:t xml:space="preserve"> </w:t>
      </w:r>
      <w:r w:rsidR="0074576F">
        <w:rPr>
          <w:rFonts w:ascii="Palatino Linotype" w:hAnsi="Palatino Linotype" w:cs="Arial"/>
        </w:rPr>
        <w:t xml:space="preserve">entregada por </w:t>
      </w:r>
      <w:r w:rsidR="0074576F" w:rsidRPr="0074576F">
        <w:rPr>
          <w:rFonts w:ascii="Palatino Linotype" w:hAnsi="Palatino Linotype" w:cs="Arial"/>
          <w:b/>
        </w:rPr>
        <w:t xml:space="preserve">EL </w:t>
      </w:r>
      <w:r>
        <w:rPr>
          <w:rFonts w:ascii="Palatino Linotype" w:hAnsi="Palatino Linotype" w:cs="Arial"/>
          <w:b/>
        </w:rPr>
        <w:t>SUJETO OBLIGADO</w:t>
      </w:r>
      <w:r w:rsidR="00F15B14">
        <w:rPr>
          <w:rFonts w:ascii="Palatino Linotype" w:hAnsi="Palatino Linotype" w:cs="Arial"/>
        </w:rPr>
        <w:t xml:space="preserve"> y ordenar realice una búsqueda exhaustiva y razonable en sus archivos y hacer la entrega en versión pública de ser procedente, del o los documentos en donde conste la siguiente información: </w:t>
      </w:r>
    </w:p>
    <w:p w:rsidR="00F15B14" w:rsidRPr="00F15B14" w:rsidRDefault="00F15B14" w:rsidP="00F15B14">
      <w:pPr>
        <w:pStyle w:val="Prrafodelista"/>
        <w:numPr>
          <w:ilvl w:val="0"/>
          <w:numId w:val="6"/>
        </w:numPr>
        <w:tabs>
          <w:tab w:val="left" w:pos="851"/>
        </w:tabs>
        <w:spacing w:before="240"/>
        <w:ind w:left="851" w:right="899" w:firstLine="0"/>
        <w:jc w:val="both"/>
        <w:rPr>
          <w:rFonts w:ascii="Palatino Linotype" w:hAnsi="Palatino Linotype"/>
          <w:i/>
        </w:rPr>
      </w:pPr>
      <w:r w:rsidRPr="00F15B14">
        <w:rPr>
          <w:rFonts w:ascii="Palatino Linotype" w:hAnsi="Palatino Linotype"/>
          <w:i/>
        </w:rPr>
        <w:t xml:space="preserve">Registro de asignación de credenciales-gafetes de identificación al personal que labora o ha laborado en la institución, del periodo comprendido del uno de noviembre de dos mil diez al uno de noviembre de dos mil dieciocho. </w:t>
      </w:r>
    </w:p>
    <w:p w:rsidR="00F15B14" w:rsidRPr="00F15B14" w:rsidRDefault="00F15B14" w:rsidP="00F15B14">
      <w:pPr>
        <w:pStyle w:val="Prrafodelista"/>
        <w:tabs>
          <w:tab w:val="left" w:pos="851"/>
        </w:tabs>
        <w:spacing w:before="240"/>
        <w:ind w:left="851" w:right="899"/>
        <w:jc w:val="both"/>
        <w:rPr>
          <w:rFonts w:ascii="Palatino Linotype" w:hAnsi="Palatino Linotype" w:cs="Arial"/>
          <w:i/>
        </w:rPr>
      </w:pPr>
      <w:r w:rsidRPr="00F15B14">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F15B14" w:rsidRPr="00407713" w:rsidRDefault="00F15B14" w:rsidP="00F15B14">
      <w:pPr>
        <w:tabs>
          <w:tab w:val="left" w:pos="851"/>
        </w:tabs>
        <w:spacing w:before="100" w:beforeAutospacing="1" w:after="100" w:afterAutospacing="1"/>
        <w:ind w:left="851" w:right="899"/>
        <w:jc w:val="both"/>
        <w:rPr>
          <w:rFonts w:ascii="Cambria" w:eastAsia="MS Mincho" w:hAnsi="Cambria"/>
          <w:i/>
        </w:rPr>
      </w:pPr>
      <w:r w:rsidRPr="00F15B14">
        <w:rPr>
          <w:rFonts w:ascii="Palatino Linotype" w:hAnsi="Palatino Linotype" w:cs="Arial"/>
          <w:i/>
          <w:sz w:val="22"/>
          <w:szCs w:val="22"/>
        </w:rPr>
        <w:t xml:space="preserve">En referencia al inciso </w:t>
      </w:r>
      <w:r w:rsidRPr="0038207B">
        <w:rPr>
          <w:rFonts w:ascii="Palatino Linotype" w:hAnsi="Palatino Linotype" w:cs="Arial"/>
          <w:i/>
          <w:sz w:val="22"/>
          <w:szCs w:val="22"/>
        </w:rPr>
        <w:t>a),</w:t>
      </w:r>
      <w:r w:rsidRPr="00F15B14">
        <w:rPr>
          <w:rFonts w:ascii="Palatino Linotype" w:hAnsi="Palatino Linotype" w:cs="Arial"/>
          <w:b/>
          <w:i/>
          <w:sz w:val="22"/>
          <w:szCs w:val="22"/>
        </w:rPr>
        <w:t xml:space="preserve"> </w:t>
      </w:r>
      <w:r w:rsidRPr="00F15B14">
        <w:rPr>
          <w:rFonts w:ascii="Palatino Linotype" w:hAnsi="Palatino Linotype" w:cs="Arial"/>
          <w:i/>
          <w:sz w:val="22"/>
          <w:szCs w:val="22"/>
        </w:rPr>
        <w:t>si después de realizada la búsqueda exhaustiva y razonable, no se localice la documentación requerida</w:t>
      </w:r>
      <w:r w:rsidRPr="0038207B">
        <w:rPr>
          <w:rFonts w:ascii="Palatino Linotype" w:hAnsi="Palatino Linotype" w:cs="Arial"/>
          <w:i/>
          <w:sz w:val="22"/>
          <w:szCs w:val="22"/>
        </w:rPr>
        <w:t>, El Sujeto Obligado</w:t>
      </w:r>
      <w:r w:rsidRPr="00F15B14">
        <w:rPr>
          <w:rFonts w:ascii="Palatino Linotype" w:hAnsi="Palatino Linotype" w:cs="Arial"/>
          <w:b/>
          <w:i/>
          <w:sz w:val="22"/>
          <w:szCs w:val="22"/>
        </w:rPr>
        <w:t xml:space="preserve"> </w:t>
      </w:r>
      <w:r w:rsidRPr="00F15B14">
        <w:rPr>
          <w:rFonts w:ascii="Palatino Linotype" w:hAnsi="Palatino Linotype" w:cs="Arial"/>
          <w:i/>
          <w:sz w:val="22"/>
          <w:szCs w:val="22"/>
        </w:rPr>
        <w:t>deberá de generar y entregar el Acuerdo que sustente la inexistencia de la información, de manera fundada y motivada, en términos del Considerando Cuarto.</w:t>
      </w:r>
    </w:p>
    <w:p w:rsidR="004B6A2E" w:rsidRDefault="004B2D44" w:rsidP="004B6A2E">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 xml:space="preserve">n ese sentido, la que suscribe reitera, que si bien coincide </w:t>
      </w:r>
      <w:r>
        <w:rPr>
          <w:rFonts w:ascii="Palatino Linotype" w:hAnsi="Palatino Linotype" w:cs="Arial"/>
          <w:lang w:val="es-MX"/>
        </w:rPr>
        <w:t>con l</w:t>
      </w:r>
      <w:r w:rsidR="00F15B14">
        <w:rPr>
          <w:rFonts w:ascii="Palatino Linotype" w:hAnsi="Palatino Linotype" w:cs="Arial"/>
          <w:lang w:val="es-MX"/>
        </w:rPr>
        <w:t>as causas que dieron origen al recurso</w:t>
      </w:r>
      <w:r>
        <w:rPr>
          <w:rFonts w:ascii="Palatino Linotype" w:hAnsi="Palatino Linotype" w:cs="Arial"/>
          <w:lang w:val="es-MX"/>
        </w:rPr>
        <w:t xml:space="preserve"> de revisión de mérito,</w:t>
      </w:r>
      <w:r w:rsidRPr="004F3DBF">
        <w:rPr>
          <w:rFonts w:ascii="Palatino Linotype" w:hAnsi="Palatino Linotype" w:cs="Arial"/>
          <w:lang w:val="es-MX"/>
        </w:rPr>
        <w:t xml:space="preserve"> difiero respecto </w:t>
      </w:r>
      <w:r>
        <w:rPr>
          <w:rFonts w:ascii="Palatino Linotype" w:hAnsi="Palatino Linotype" w:cs="Arial"/>
          <w:lang w:val="es-MX"/>
        </w:rPr>
        <w:t>a que</w:t>
      </w:r>
      <w:r w:rsidR="0074576F">
        <w:rPr>
          <w:rFonts w:ascii="Palatino Linotype" w:hAnsi="Palatino Linotype" w:cs="Arial"/>
          <w:lang w:val="es-MX"/>
        </w:rPr>
        <w:t xml:space="preserve"> se </w:t>
      </w:r>
      <w:r w:rsidR="004B6A2E">
        <w:rPr>
          <w:rFonts w:ascii="Palatino Linotype" w:hAnsi="Palatino Linotype" w:cs="Arial"/>
          <w:lang w:val="es-MX"/>
        </w:rPr>
        <w:t xml:space="preserve">que se ordene del periodo comprendido del </w:t>
      </w:r>
      <w:r w:rsidR="0038207B">
        <w:rPr>
          <w:rFonts w:ascii="Palatino Linotype" w:hAnsi="Palatino Linotype" w:cs="Arial"/>
          <w:lang w:val="es-MX"/>
        </w:rPr>
        <w:t>1</w:t>
      </w:r>
      <w:r w:rsidR="004B6A2E">
        <w:rPr>
          <w:rFonts w:ascii="Palatino Linotype" w:hAnsi="Palatino Linotype" w:cs="Arial"/>
          <w:lang w:val="es-MX"/>
        </w:rPr>
        <w:t xml:space="preserve"> de noviembre de </w:t>
      </w:r>
      <w:r w:rsidR="0038207B">
        <w:rPr>
          <w:rFonts w:ascii="Palatino Linotype" w:hAnsi="Palatino Linotype" w:cs="Arial"/>
          <w:lang w:val="es-MX"/>
        </w:rPr>
        <w:t>2010</w:t>
      </w:r>
      <w:r w:rsidR="004B6A2E">
        <w:rPr>
          <w:rFonts w:ascii="Palatino Linotype" w:hAnsi="Palatino Linotype" w:cs="Arial"/>
          <w:lang w:val="es-MX"/>
        </w:rPr>
        <w:t xml:space="preserve"> al </w:t>
      </w:r>
      <w:r w:rsidR="0038207B">
        <w:rPr>
          <w:rFonts w:ascii="Palatino Linotype" w:hAnsi="Palatino Linotype" w:cs="Arial"/>
          <w:lang w:val="es-MX"/>
        </w:rPr>
        <w:t>1</w:t>
      </w:r>
      <w:r w:rsidR="004B6A2E">
        <w:rPr>
          <w:rFonts w:ascii="Palatino Linotype" w:hAnsi="Palatino Linotype" w:cs="Arial"/>
          <w:lang w:val="es-MX"/>
        </w:rPr>
        <w:t xml:space="preserve"> de noviembre de </w:t>
      </w:r>
      <w:r w:rsidR="0038207B">
        <w:rPr>
          <w:rFonts w:ascii="Palatino Linotype" w:hAnsi="Palatino Linotype" w:cs="Arial"/>
          <w:lang w:val="es-MX"/>
        </w:rPr>
        <w:t>2018</w:t>
      </w:r>
      <w:r w:rsidR="004B6A2E">
        <w:rPr>
          <w:rFonts w:ascii="Palatino Linotype" w:hAnsi="Palatino Linotype" w:cs="Arial"/>
          <w:lang w:val="es-MX"/>
        </w:rPr>
        <w:t xml:space="preserve">, ya que la solicitante al pedir de inicio el registro histórico de asignación de credenciales-gafetes de identificación al personal que labora o ha laborado en la institución se advierte que es desde la fecha de inicio, por lo que es </w:t>
      </w:r>
      <w:r w:rsidR="00F7113B">
        <w:rPr>
          <w:rFonts w:ascii="Palatino Linotype" w:hAnsi="Palatino Linotype" w:cs="Arial"/>
          <w:lang w:val="es-MX"/>
        </w:rPr>
        <w:t xml:space="preserve">el </w:t>
      </w:r>
      <w:r w:rsidR="004B6A2E">
        <w:rPr>
          <w:rFonts w:ascii="Palatino Linotype" w:hAnsi="Palatino Linotype" w:cs="Arial"/>
          <w:lang w:val="es-MX"/>
        </w:rPr>
        <w:t xml:space="preserve">11 de septiembre de 2006. </w:t>
      </w:r>
    </w:p>
    <w:p w:rsidR="004B6A2E" w:rsidRDefault="004B6A2E" w:rsidP="004B6A2E">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t xml:space="preserve">Lo anterior es así, ya que la particular no precisó en su solicitud de información la temporalidad respecto de la cual requería la información; por lo que, si bien la hoy </w:t>
      </w:r>
      <w:r>
        <w:rPr>
          <w:rFonts w:ascii="Palatino Linotype" w:hAnsi="Palatino Linotype" w:cs="Arial"/>
          <w:b/>
          <w:lang w:val="es-MX"/>
        </w:rPr>
        <w:t xml:space="preserve">RECURRENTE </w:t>
      </w:r>
      <w:r>
        <w:rPr>
          <w:rFonts w:ascii="Palatino Linotype" w:hAnsi="Palatino Linotype"/>
        </w:rPr>
        <w:t xml:space="preserve">manifestó que requería el “Histórico”, ante la falta de certeza jurídica </w:t>
      </w:r>
      <w:r>
        <w:rPr>
          <w:rFonts w:ascii="Palatino Linotype" w:hAnsi="Palatino Linotype"/>
        </w:rPr>
        <w:lastRenderedPageBreak/>
        <w:t xml:space="preserve">de a qué se refería la solicitante con dicha palabra, es que la Ponencia </w:t>
      </w:r>
      <w:proofErr w:type="spellStart"/>
      <w:r>
        <w:rPr>
          <w:rFonts w:ascii="Palatino Linotype" w:hAnsi="Palatino Linotype"/>
        </w:rPr>
        <w:t>Resolutora</w:t>
      </w:r>
      <w:proofErr w:type="spellEnd"/>
      <w:r>
        <w:rPr>
          <w:rFonts w:ascii="Palatino Linotype" w:hAnsi="Palatino Linotype"/>
        </w:rPr>
        <w:t xml:space="preserve"> debió advertir en el estudio que la Real Academia Española al respecto puntualiza lo siguiente:</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w:t>
      </w:r>
      <w:r w:rsidR="006C1D9E">
        <w:rPr>
          <w:rFonts w:ascii="Palatino Linotype" w:eastAsia="Arial Unicode MS" w:hAnsi="Palatino Linotype" w:cs="Arial Unicode MS"/>
          <w:i/>
          <w:color w:val="000000"/>
          <w:spacing w:val="4"/>
          <w:sz w:val="22"/>
          <w:szCs w:val="22"/>
        </w:rPr>
        <w:t xml:space="preserve"> </w:t>
      </w:r>
      <w:r>
        <w:rPr>
          <w:rFonts w:ascii="Palatino Linotype" w:eastAsia="Arial Unicode MS" w:hAnsi="Palatino Linotype" w:cs="Arial Unicode MS"/>
          <w:i/>
          <w:color w:val="000000"/>
          <w:spacing w:val="4"/>
          <w:sz w:val="22"/>
          <w:szCs w:val="22"/>
        </w:rPr>
        <w:t>comprobada.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w:t>
      </w:r>
      <w:r w:rsidR="006C1D9E">
        <w:rPr>
          <w:rFonts w:ascii="Palatino Linotype" w:eastAsia="Arial Unicode MS" w:hAnsi="Palatino Linotype" w:cs="Arial Unicode MS"/>
          <w:i/>
          <w:color w:val="000000"/>
          <w:spacing w:val="4"/>
          <w:sz w:val="22"/>
          <w:szCs w:val="22"/>
        </w:rPr>
        <w:t xml:space="preserve"> </w:t>
      </w:r>
      <w:r>
        <w:rPr>
          <w:rFonts w:ascii="Palatino Linotype" w:eastAsia="Arial Unicode MS" w:hAnsi="Palatino Linotype" w:cs="Arial Unicode MS"/>
          <w:i/>
          <w:color w:val="000000"/>
          <w:spacing w:val="4"/>
          <w:sz w:val="22"/>
          <w:szCs w:val="22"/>
        </w:rPr>
        <w:t>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4B2D44" w:rsidRDefault="004B2D44" w:rsidP="004B2D44">
      <w:pPr>
        <w:spacing w:before="100" w:beforeAutospacing="1" w:after="100" w:afterAutospacing="1" w:line="360" w:lineRule="auto"/>
        <w:jc w:val="both"/>
        <w:rPr>
          <w:rFonts w:ascii="Palatino Linotype" w:hAnsi="Palatino Linotype"/>
        </w:rPr>
      </w:pPr>
      <w:r>
        <w:rPr>
          <w:rFonts w:ascii="Palatino Linotype" w:hAnsi="Palatino Linotype"/>
        </w:rPr>
        <w:t xml:space="preserve">En ese sentido, es que la suscrita considera que la Ponencia </w:t>
      </w:r>
      <w:proofErr w:type="spellStart"/>
      <w:r>
        <w:rPr>
          <w:rFonts w:ascii="Palatino Linotype" w:hAnsi="Palatino Linotype"/>
        </w:rPr>
        <w:t>Resolutora</w:t>
      </w:r>
      <w:proofErr w:type="spellEnd"/>
      <w:r>
        <w:rPr>
          <w:rFonts w:ascii="Palatino Linotype" w:hAnsi="Palatino Linotype"/>
        </w:rPr>
        <w:t xml:space="preserve"> debió 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t>febrero de 2012</w:t>
      </w:r>
      <w:r>
        <w:rPr>
          <w:rFonts w:ascii="Palatino Linotype" w:hAnsi="Palatino Linotype"/>
        </w:rPr>
        <w:t xml:space="preserve">, señala que la </w:t>
      </w:r>
      <w:r>
        <w:rPr>
          <w:rFonts w:ascii="Palatino Linotype" w:hAnsi="Palatino Linotype"/>
          <w:b/>
        </w:rPr>
        <w:t>Universidad Politécnica del Valle de Toluca inició sus operaciones el 11 de septiembre de 2006</w:t>
      </w:r>
      <w:r>
        <w:rPr>
          <w:rFonts w:ascii="Palatino Linotype" w:hAnsi="Palatino Linotype"/>
        </w:rPr>
        <w:t>, con una oferta educativa inicial de diversos programas, por lo que la entrega de información debe comprender desde dicha fecha y a la de presentación de la solicitud de información, es decir</w:t>
      </w:r>
      <w:r w:rsidR="006C1D9E">
        <w:rPr>
          <w:rFonts w:ascii="Palatino Linotype" w:hAnsi="Palatino Linotype"/>
        </w:rPr>
        <w:t>, al 1</w:t>
      </w:r>
      <w:r w:rsidR="004B1786">
        <w:rPr>
          <w:rFonts w:ascii="Palatino Linotype" w:hAnsi="Palatino Linotype"/>
        </w:rPr>
        <w:t xml:space="preserve"> </w:t>
      </w:r>
      <w:r>
        <w:rPr>
          <w:rFonts w:ascii="Palatino Linotype" w:hAnsi="Palatino Linotype"/>
        </w:rPr>
        <w:t xml:space="preserve">de </w:t>
      </w:r>
      <w:r w:rsidR="00F37B5F">
        <w:rPr>
          <w:rFonts w:ascii="Palatino Linotype" w:hAnsi="Palatino Linotype"/>
        </w:rPr>
        <w:t>noviembre</w:t>
      </w:r>
      <w:r w:rsidR="006C1D9E">
        <w:rPr>
          <w:rFonts w:ascii="Palatino Linotype" w:hAnsi="Palatino Linotype"/>
        </w:rPr>
        <w:t xml:space="preserve"> </w:t>
      </w:r>
      <w:r>
        <w:rPr>
          <w:rFonts w:ascii="Palatino Linotype" w:hAnsi="Palatino Linotype"/>
        </w:rPr>
        <w:t>de 2018; sirven de sustento, las siguientes imágenes ilustrativas:</w:t>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2D6F0F4B" wp14:editId="18AA6E24">
            <wp:extent cx="5876290" cy="7142672"/>
            <wp:effectExtent l="19050" t="19050" r="1016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619" cy="7231804"/>
                    </a:xfrm>
                    <a:prstGeom prst="rect">
                      <a:avLst/>
                    </a:prstGeom>
                    <a:noFill/>
                    <a:ln w="9525" cmpd="sng">
                      <a:solidFill>
                        <a:srgbClr val="000000"/>
                      </a:solidFill>
                      <a:miter lim="800000"/>
                      <a:headEnd/>
                      <a:tailEnd/>
                    </a:ln>
                    <a:effectLst/>
                  </pic:spPr>
                </pic:pic>
              </a:graphicData>
            </a:graphic>
          </wp:inline>
        </w:drawing>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500FE7" wp14:editId="637EECEE">
            <wp:extent cx="5418455" cy="7103745"/>
            <wp:effectExtent l="19050" t="19050" r="1079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7103745"/>
                    </a:xfrm>
                    <a:prstGeom prst="rect">
                      <a:avLst/>
                    </a:prstGeom>
                    <a:noFill/>
                    <a:ln w="9525" cmpd="sng">
                      <a:solidFill>
                        <a:srgbClr val="000000"/>
                      </a:solidFill>
                      <a:miter lim="800000"/>
                      <a:headEnd/>
                      <a:tailEnd/>
                    </a:ln>
                    <a:effectLst/>
                  </pic:spPr>
                </pic:pic>
              </a:graphicData>
            </a:graphic>
          </wp:inline>
        </w:drawing>
      </w:r>
    </w:p>
    <w:p w:rsidR="00F37B5F" w:rsidRPr="00C16163" w:rsidRDefault="004D44FF" w:rsidP="004D44FF">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 xml:space="preserve">Así, </w:t>
      </w:r>
      <w:r w:rsidR="004B2D44">
        <w:rPr>
          <w:rFonts w:ascii="Palatino Linotype" w:hAnsi="Palatino Linotype" w:cs="Arial"/>
        </w:rPr>
        <w:t>a criterio de</w:t>
      </w:r>
      <w:r w:rsidR="004B2D44" w:rsidRPr="009F03BA">
        <w:rPr>
          <w:rFonts w:ascii="Palatino Linotype" w:hAnsi="Palatino Linotype" w:cs="Arial"/>
        </w:rPr>
        <w:t xml:space="preserve"> </w:t>
      </w:r>
      <w:r w:rsidR="004B2D44">
        <w:rPr>
          <w:rFonts w:ascii="Palatino Linotype" w:hAnsi="Palatino Linotype" w:cs="Arial"/>
        </w:rPr>
        <w:t xml:space="preserve">la suscrita la Ponencia </w:t>
      </w:r>
      <w:proofErr w:type="spellStart"/>
      <w:r w:rsidR="004B2D44">
        <w:rPr>
          <w:rFonts w:ascii="Palatino Linotype" w:hAnsi="Palatino Linotype" w:cs="Arial"/>
        </w:rPr>
        <w:t>Resolutora</w:t>
      </w:r>
      <w:proofErr w:type="spellEnd"/>
      <w:r w:rsidR="004B2D44">
        <w:rPr>
          <w:rFonts w:ascii="Palatino Linotype" w:hAnsi="Palatino Linotype" w:cs="Arial"/>
        </w:rPr>
        <w:t xml:space="preserve"> debió</w:t>
      </w:r>
      <w:r w:rsidR="004B2D44" w:rsidRPr="009F03BA">
        <w:rPr>
          <w:rFonts w:ascii="Palatino Linotype" w:hAnsi="Palatino Linotype" w:cs="Arial"/>
        </w:rPr>
        <w:t xml:space="preserve"> en</w:t>
      </w:r>
      <w:r w:rsidR="004B2D44">
        <w:rPr>
          <w:rFonts w:ascii="Palatino Linotype" w:hAnsi="Palatino Linotype" w:cs="Arial"/>
        </w:rPr>
        <w:t xml:space="preserve"> cumplimiento a los principios de</w:t>
      </w:r>
      <w:r w:rsidR="004B2D44" w:rsidRPr="009C5FF5">
        <w:rPr>
          <w:rFonts w:ascii="Palatino Linotype" w:hAnsi="Palatino Linotype" w:cs="Arial"/>
        </w:rPr>
        <w:t xml:space="preserve"> máxima publicidad</w:t>
      </w:r>
      <w:r w:rsidR="004B2D44">
        <w:rPr>
          <w:rFonts w:ascii="Palatino Linotype" w:hAnsi="Palatino Linotype" w:cs="Arial"/>
        </w:rPr>
        <w:t>,</w:t>
      </w:r>
      <w:r w:rsidR="004B2D44" w:rsidRPr="009C5FF5">
        <w:rPr>
          <w:rFonts w:ascii="Palatino Linotype" w:hAnsi="Palatino Linotype" w:cs="Arial"/>
        </w:rPr>
        <w:t xml:space="preserve"> </w:t>
      </w:r>
      <w:r w:rsidR="004B2D44">
        <w:rPr>
          <w:rFonts w:ascii="Palatino Linotype" w:hAnsi="Palatino Linotype" w:cs="Arial"/>
        </w:rPr>
        <w:t xml:space="preserve">exhaustividad y congruencia determinar </w:t>
      </w:r>
      <w:r w:rsidR="00F37B5F">
        <w:rPr>
          <w:rFonts w:ascii="Palatino Linotype" w:hAnsi="Palatino Linotype" w:cs="Arial"/>
        </w:rPr>
        <w:t>que la temporalidad de entrega de la información ordenada en el Resolutivo SEGUNDO correspondería del 11 de septiembre de 2006 al 1 de noviembre de 2018</w:t>
      </w:r>
      <w:r w:rsidR="00F7113B">
        <w:rPr>
          <w:rFonts w:ascii="Palatino Linotype" w:hAnsi="Palatino Linotype" w:cs="Arial"/>
        </w:rPr>
        <w:t>;</w:t>
      </w:r>
      <w:r w:rsidR="00F37B5F">
        <w:rPr>
          <w:rFonts w:ascii="Palatino Linotype" w:hAnsi="Palatino Linotype" w:cs="Arial"/>
        </w:rPr>
        <w:t xml:space="preserve"> ello</w:t>
      </w:r>
      <w:r w:rsidR="00F7113B">
        <w:rPr>
          <w:rFonts w:ascii="Palatino Linotype" w:hAnsi="Palatino Linotype" w:cs="Arial"/>
        </w:rPr>
        <w:t>,</w:t>
      </w:r>
      <w:r w:rsidR="00F37B5F">
        <w:rPr>
          <w:rFonts w:ascii="Palatino Linotype" w:hAnsi="Palatino Linotype" w:cs="Arial"/>
        </w:rPr>
        <w:t xml:space="preserve"> a fin de garantizar la máxima publicidad </w:t>
      </w:r>
      <w:r w:rsidR="00C16163">
        <w:rPr>
          <w:rFonts w:ascii="Palatino Linotype" w:hAnsi="Palatino Linotype" w:cs="Arial"/>
        </w:rPr>
        <w:t xml:space="preserve">y que exista concordancia entre el requerimiento formulado por la particular y lo que se determinó ordenar al </w:t>
      </w:r>
      <w:r w:rsidR="00C16163">
        <w:rPr>
          <w:rFonts w:ascii="Palatino Linotype" w:hAnsi="Palatino Linotype" w:cs="Arial"/>
          <w:b/>
        </w:rPr>
        <w:t xml:space="preserve">SUJETO OBLIGADO </w:t>
      </w:r>
      <w:r w:rsidR="00C16163">
        <w:rPr>
          <w:rFonts w:ascii="Palatino Linotype" w:hAnsi="Palatino Linotype" w:cs="Arial"/>
        </w:rPr>
        <w:t xml:space="preserve">haga entrega. </w:t>
      </w:r>
    </w:p>
    <w:p w:rsidR="00C16163" w:rsidRDefault="00C16163" w:rsidP="00C16163">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C16163" w:rsidRPr="00D621C2" w:rsidRDefault="00C16163" w:rsidP="00C16163">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C16163" w:rsidRDefault="00C16163" w:rsidP="00C16163">
      <w:pPr>
        <w:ind w:left="851" w:right="899"/>
        <w:jc w:val="both"/>
        <w:rPr>
          <w:rFonts w:ascii="Palatino Linotype" w:hAnsi="Palatino Linotype" w:cs="Arial"/>
          <w:bCs/>
          <w:i/>
          <w:sz w:val="22"/>
        </w:rPr>
      </w:pPr>
    </w:p>
    <w:p w:rsidR="00C16163" w:rsidRDefault="00C16163" w:rsidP="00C16163">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w:t>
      </w:r>
      <w:r w:rsidRPr="006807DD">
        <w:rPr>
          <w:rFonts w:ascii="Palatino Linotype" w:hAnsi="Palatino Linotype" w:cs="Arial"/>
          <w:bCs/>
          <w:i/>
          <w:sz w:val="22"/>
        </w:rPr>
        <w:lastRenderedPageBreak/>
        <w:t>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C16163" w:rsidRDefault="00C16163" w:rsidP="00C16163">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 (</w:t>
      </w:r>
      <w:proofErr w:type="gramEnd"/>
      <w:r>
        <w:rPr>
          <w:rFonts w:ascii="Palatino Linotype" w:hAnsi="Palatino Linotype" w:cs="Arial"/>
          <w:bCs/>
          <w:i/>
          <w:sz w:val="22"/>
        </w:rPr>
        <w:t>Sic)</w:t>
      </w:r>
    </w:p>
    <w:p w:rsidR="004B2D44" w:rsidRDefault="004B2D44" w:rsidP="004B2D44">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w:t>
      </w:r>
      <w:r w:rsidR="00C16163">
        <w:rPr>
          <w:rFonts w:ascii="Palatino Linotype" w:hAnsi="Palatino Linotype" w:cs="Arial"/>
        </w:rPr>
        <w:t xml:space="preserve">se insiste en que lo procedente en relación con el Resolutivo SEGUNDO era que tanto en estudio como en resolutivos se precisara la temporalidad respecto de </w:t>
      </w:r>
      <w:r w:rsidR="003E0F66">
        <w:rPr>
          <w:rFonts w:ascii="Palatino Linotype" w:hAnsi="Palatino Linotype" w:cs="Arial"/>
        </w:rPr>
        <w:t>la</w:t>
      </w:r>
      <w:r w:rsidR="00C16163">
        <w:rPr>
          <w:rFonts w:ascii="Palatino Linotype" w:hAnsi="Palatino Linotype" w:cs="Arial"/>
        </w:rPr>
        <w:t xml:space="preserve"> cual se debería entregar la información, siendo esta del 11 de septiembre de 2006 al 1 de noviembre de 2018</w:t>
      </w:r>
      <w:r w:rsidR="00FF62AA">
        <w:rPr>
          <w:rFonts w:ascii="Palatino Linotype" w:hAnsi="Palatino Linotype" w:cs="Arial"/>
        </w:rPr>
        <w:t>;</w:t>
      </w:r>
      <w:r>
        <w:rPr>
          <w:rFonts w:ascii="Palatino Linotype" w:hAnsi="Palatino Linotype" w:cs="Arial"/>
        </w:rPr>
        <w:t xml:space="preserve"> ello</w:t>
      </w:r>
      <w:r w:rsidR="00FF62AA">
        <w:rPr>
          <w:rFonts w:ascii="Palatino Linotype" w:hAnsi="Palatino Linotype" w:cs="Arial"/>
        </w:rPr>
        <w:t>,</w:t>
      </w:r>
      <w:r>
        <w:rPr>
          <w:rFonts w:ascii="Palatino Linotype" w:hAnsi="Palatino Linotype" w:cs="Arial"/>
        </w:rPr>
        <w:t xml:space="preserve"> en atención a</w:t>
      </w:r>
      <w:r w:rsidR="00A437BE">
        <w:rPr>
          <w:rFonts w:ascii="Palatino Linotype" w:hAnsi="Palatino Linotype" w:cs="Arial"/>
        </w:rPr>
        <w:t xml:space="preserve"> </w:t>
      </w:r>
      <w:r>
        <w:rPr>
          <w:rFonts w:ascii="Palatino Linotype" w:hAnsi="Palatino Linotype" w:cs="Arial"/>
        </w:rPr>
        <w:t>l</w:t>
      </w:r>
      <w:r w:rsidR="00A437BE">
        <w:rPr>
          <w:rFonts w:ascii="Palatino Linotype" w:hAnsi="Palatino Linotype" w:cs="Arial"/>
        </w:rPr>
        <w:t>os principios establecidos en el artículo 9 de la Ley de Transparencia y Acceso a la Información Pública del Estado de México y Municipios.</w:t>
      </w:r>
    </w:p>
    <w:p w:rsidR="004B2D44" w:rsidRDefault="004B2D44" w:rsidP="004B2D44">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4B2D44" w:rsidRPr="001950C9" w:rsidTr="00F56169">
        <w:trPr>
          <w:jc w:val="center"/>
        </w:trPr>
        <w:tc>
          <w:tcPr>
            <w:tcW w:w="4393" w:type="dxa"/>
          </w:tcPr>
          <w:p w:rsidR="00FF62AA" w:rsidRDefault="00FF62AA" w:rsidP="00F56169">
            <w:pPr>
              <w:jc w:val="center"/>
              <w:rPr>
                <w:rFonts w:ascii="Palatino Linotype" w:hAnsi="Palatino Linotype"/>
                <w:b/>
              </w:rPr>
            </w:pPr>
          </w:p>
          <w:p w:rsidR="00FF62AA" w:rsidRDefault="00FF62AA" w:rsidP="00F56169">
            <w:pPr>
              <w:jc w:val="center"/>
              <w:rPr>
                <w:rFonts w:ascii="Palatino Linotype" w:hAnsi="Palatino Linotype"/>
                <w:b/>
              </w:rPr>
            </w:pPr>
          </w:p>
          <w:p w:rsidR="00C16163" w:rsidRDefault="00C16163" w:rsidP="00F56169">
            <w:pPr>
              <w:jc w:val="center"/>
              <w:rPr>
                <w:rFonts w:ascii="Palatino Linotype" w:hAnsi="Palatino Linotype"/>
                <w:b/>
              </w:rPr>
            </w:pPr>
          </w:p>
          <w:p w:rsidR="00C16163" w:rsidRDefault="00C16163" w:rsidP="00F56169">
            <w:pPr>
              <w:jc w:val="center"/>
              <w:rPr>
                <w:rFonts w:ascii="Palatino Linotype" w:hAnsi="Palatino Linotype"/>
                <w:b/>
              </w:rPr>
            </w:pPr>
          </w:p>
          <w:p w:rsidR="00FF62AA" w:rsidRDefault="00FF62AA" w:rsidP="00F56169">
            <w:pPr>
              <w:jc w:val="center"/>
              <w:rPr>
                <w:rFonts w:ascii="Palatino Linotype" w:hAnsi="Palatino Linotype"/>
                <w:b/>
              </w:rPr>
            </w:pPr>
          </w:p>
          <w:p w:rsidR="00FF62AA" w:rsidRDefault="00FF62AA" w:rsidP="00F56169">
            <w:pPr>
              <w:jc w:val="center"/>
              <w:rPr>
                <w:rFonts w:ascii="Palatino Linotype" w:hAnsi="Palatino Linotype"/>
                <w:b/>
              </w:rPr>
            </w:pPr>
          </w:p>
          <w:p w:rsidR="00FF62AA" w:rsidRDefault="00FF62AA" w:rsidP="00F56169">
            <w:pPr>
              <w:jc w:val="center"/>
              <w:rPr>
                <w:rFonts w:ascii="Palatino Linotype" w:hAnsi="Palatino Linotype"/>
                <w:b/>
              </w:rPr>
            </w:pPr>
          </w:p>
          <w:p w:rsidR="00C16163" w:rsidRDefault="00C16163" w:rsidP="00F56169">
            <w:pPr>
              <w:jc w:val="center"/>
              <w:rPr>
                <w:rFonts w:ascii="Palatino Linotype" w:hAnsi="Palatino Linotype"/>
                <w:b/>
              </w:rPr>
            </w:pPr>
          </w:p>
          <w:p w:rsidR="00BB0513" w:rsidRDefault="00BB0513" w:rsidP="00F56169">
            <w:pPr>
              <w:jc w:val="center"/>
              <w:rPr>
                <w:rFonts w:ascii="Palatino Linotype" w:hAnsi="Palatino Linotype"/>
                <w:b/>
              </w:rPr>
            </w:pPr>
          </w:p>
          <w:p w:rsidR="004B2D44" w:rsidRPr="001950C9" w:rsidRDefault="004B2D44" w:rsidP="00F56169">
            <w:pPr>
              <w:jc w:val="center"/>
              <w:rPr>
                <w:rFonts w:ascii="Palatino Linotype" w:hAnsi="Palatino Linotype"/>
                <w:b/>
              </w:rPr>
            </w:pPr>
            <w:r w:rsidRPr="001950C9">
              <w:rPr>
                <w:rFonts w:ascii="Palatino Linotype" w:hAnsi="Palatino Linotype"/>
                <w:b/>
              </w:rPr>
              <w:t>EVA ABAID YAPUR</w:t>
            </w:r>
          </w:p>
          <w:p w:rsidR="004B2D44" w:rsidRDefault="004B2D44" w:rsidP="00BB0513">
            <w:pPr>
              <w:jc w:val="center"/>
              <w:rPr>
                <w:rFonts w:ascii="Palatino Linotype" w:hAnsi="Palatino Linotype"/>
                <w:b/>
              </w:rPr>
            </w:pPr>
            <w:r w:rsidRPr="001950C9">
              <w:rPr>
                <w:rFonts w:ascii="Palatino Linotype" w:hAnsi="Palatino Linotype"/>
                <w:b/>
              </w:rPr>
              <w:t>COMISIO</w:t>
            </w:r>
            <w:bookmarkStart w:id="0" w:name="_GoBack"/>
            <w:bookmarkEnd w:id="0"/>
            <w:r w:rsidRPr="001950C9">
              <w:rPr>
                <w:rFonts w:ascii="Palatino Linotype" w:hAnsi="Palatino Linotype"/>
                <w:b/>
              </w:rPr>
              <w:t>NADA</w:t>
            </w:r>
          </w:p>
          <w:p w:rsidR="000F45A1" w:rsidRPr="001950C9" w:rsidRDefault="000F45A1" w:rsidP="00BB0513">
            <w:pPr>
              <w:jc w:val="center"/>
              <w:rPr>
                <w:rFonts w:ascii="Palatino Linotype" w:hAnsi="Palatino Linotype"/>
                <w:b/>
              </w:rPr>
            </w:pPr>
            <w:r>
              <w:rPr>
                <w:rFonts w:ascii="Palatino Linotype" w:hAnsi="Palatino Linotype"/>
                <w:b/>
              </w:rPr>
              <w:t>(RÚBRICA)</w:t>
            </w:r>
          </w:p>
        </w:tc>
      </w:tr>
    </w:tbl>
    <w:p w:rsidR="00A437BE" w:rsidRDefault="00A437BE" w:rsidP="004B2D44">
      <w:pPr>
        <w:jc w:val="both"/>
        <w:rPr>
          <w:rFonts w:ascii="Palatino Linotype" w:eastAsia="Calibri" w:hAnsi="Palatino Linotype" w:cs="Arial"/>
          <w:color w:val="000000" w:themeColor="text1"/>
          <w:sz w:val="20"/>
          <w:szCs w:val="20"/>
        </w:rPr>
      </w:pPr>
    </w:p>
    <w:p w:rsidR="00A437BE" w:rsidRDefault="00A437BE" w:rsidP="004B2D44">
      <w:pPr>
        <w:jc w:val="both"/>
        <w:rPr>
          <w:rFonts w:ascii="Palatino Linotype" w:eastAsia="Calibri" w:hAnsi="Palatino Linotype" w:cs="Arial"/>
          <w:color w:val="000000" w:themeColor="text1"/>
          <w:sz w:val="20"/>
          <w:szCs w:val="20"/>
        </w:rPr>
      </w:pPr>
    </w:p>
    <w:p w:rsidR="00F46910" w:rsidRDefault="00F46910" w:rsidP="004B2D44">
      <w:pPr>
        <w:jc w:val="both"/>
        <w:rPr>
          <w:rFonts w:ascii="Palatino Linotype" w:eastAsia="Calibri" w:hAnsi="Palatino Linotype" w:cs="Arial"/>
          <w:color w:val="000000" w:themeColor="text1"/>
          <w:sz w:val="20"/>
          <w:szCs w:val="20"/>
        </w:rPr>
      </w:pPr>
    </w:p>
    <w:p w:rsidR="00C16163" w:rsidRDefault="00C16163" w:rsidP="004B2D44">
      <w:pPr>
        <w:jc w:val="both"/>
        <w:rPr>
          <w:rFonts w:ascii="Palatino Linotype" w:eastAsia="Calibri" w:hAnsi="Palatino Linotype" w:cs="Arial"/>
          <w:color w:val="000000" w:themeColor="text1"/>
          <w:sz w:val="20"/>
          <w:szCs w:val="20"/>
        </w:rPr>
      </w:pPr>
    </w:p>
    <w:p w:rsidR="004B2D44" w:rsidRDefault="004B2D44" w:rsidP="004B2D44">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sidR="00C16163">
        <w:rPr>
          <w:rFonts w:ascii="Palatino Linotype" w:eastAsia="Calibri" w:hAnsi="Palatino Linotype" w:cs="Arial"/>
          <w:color w:val="000000" w:themeColor="text1"/>
          <w:sz w:val="20"/>
          <w:szCs w:val="20"/>
        </w:rPr>
        <w:t>la resolución del</w:t>
      </w:r>
      <w:r w:rsidRPr="001950C9">
        <w:rPr>
          <w:rFonts w:ascii="Palatino Linotype" w:eastAsia="Calibri" w:hAnsi="Palatino Linotype" w:cs="Arial"/>
          <w:color w:val="000000" w:themeColor="text1"/>
          <w:sz w:val="20"/>
          <w:szCs w:val="20"/>
        </w:rPr>
        <w:t xml:space="preserve"> recurso de revisión 0</w:t>
      </w:r>
      <w:r w:rsidR="00C16163">
        <w:rPr>
          <w:rFonts w:ascii="Palatino Linotype" w:eastAsia="Calibri" w:hAnsi="Palatino Linotype" w:cs="Arial"/>
          <w:color w:val="000000" w:themeColor="text1"/>
          <w:sz w:val="20"/>
          <w:szCs w:val="20"/>
        </w:rPr>
        <w:t>4740</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 aprobada</w:t>
      </w:r>
      <w:r w:rsidRPr="001950C9">
        <w:rPr>
          <w:rFonts w:ascii="Palatino Linotype" w:eastAsia="Calibri" w:hAnsi="Palatino Linotype" w:cs="Arial"/>
          <w:color w:val="000000" w:themeColor="text1"/>
          <w:sz w:val="20"/>
          <w:szCs w:val="20"/>
        </w:rPr>
        <w:t xml:space="preserve"> el</w:t>
      </w:r>
      <w:r w:rsidR="009B215D">
        <w:rPr>
          <w:rFonts w:ascii="Palatino Linotype" w:eastAsia="Calibri" w:hAnsi="Palatino Linotype" w:cs="Arial"/>
          <w:color w:val="000000" w:themeColor="text1"/>
          <w:sz w:val="20"/>
          <w:szCs w:val="20"/>
        </w:rPr>
        <w:t xml:space="preserve"> </w:t>
      </w:r>
      <w:r w:rsidR="00C16163">
        <w:rPr>
          <w:rFonts w:ascii="Palatino Linotype" w:eastAsia="Calibri" w:hAnsi="Palatino Linotype" w:cs="Arial"/>
          <w:color w:val="000000" w:themeColor="text1"/>
          <w:sz w:val="20"/>
          <w:szCs w:val="20"/>
        </w:rPr>
        <w:t xml:space="preserve">veinte </w:t>
      </w:r>
      <w:r>
        <w:rPr>
          <w:rFonts w:ascii="Palatino Linotype" w:eastAsia="Calibri" w:hAnsi="Palatino Linotype" w:cs="Arial"/>
          <w:color w:val="000000" w:themeColor="text1"/>
          <w:sz w:val="20"/>
          <w:szCs w:val="20"/>
        </w:rPr>
        <w:t xml:space="preserve">de </w:t>
      </w:r>
      <w:r w:rsidR="00C16163">
        <w:rPr>
          <w:rFonts w:ascii="Palatino Linotype" w:eastAsia="Calibri" w:hAnsi="Palatino Linotype" w:cs="Arial"/>
          <w:color w:val="000000" w:themeColor="text1"/>
          <w:sz w:val="20"/>
          <w:szCs w:val="20"/>
        </w:rPr>
        <w:t xml:space="preserve">febrero </w:t>
      </w:r>
      <w:r>
        <w:rPr>
          <w:rFonts w:ascii="Palatino Linotype" w:eastAsia="Calibri" w:hAnsi="Palatino Linotype" w:cs="Arial"/>
          <w:color w:val="000000" w:themeColor="text1"/>
          <w:sz w:val="20"/>
          <w:szCs w:val="20"/>
        </w:rPr>
        <w:t xml:space="preserve">de dos mil </w:t>
      </w:r>
      <w:r w:rsidR="009B215D">
        <w:rPr>
          <w:rFonts w:ascii="Palatino Linotype" w:eastAsia="Calibri" w:hAnsi="Palatino Linotype" w:cs="Arial"/>
          <w:color w:val="000000" w:themeColor="text1"/>
          <w:sz w:val="20"/>
          <w:szCs w:val="20"/>
        </w:rPr>
        <w:t>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FF62AA" w:rsidRPr="00FF62AA" w:rsidRDefault="00FF62AA" w:rsidP="004B2D44">
      <w:pPr>
        <w:jc w:val="both"/>
        <w:rPr>
          <w:rFonts w:ascii="Palatino Linotype" w:eastAsia="Calibri" w:hAnsi="Palatino Linotype" w:cs="Arial"/>
          <w:color w:val="000000" w:themeColor="text1"/>
          <w:sz w:val="8"/>
          <w:szCs w:val="8"/>
        </w:rPr>
      </w:pPr>
    </w:p>
    <w:p w:rsidR="004B2D44" w:rsidRDefault="009B215D" w:rsidP="004B2D44">
      <w:pPr>
        <w:jc w:val="both"/>
      </w:pPr>
      <w:r>
        <w:rPr>
          <w:rFonts w:ascii="Palatino Linotype" w:eastAsia="Calibri" w:hAnsi="Palatino Linotype" w:cs="Arial"/>
          <w:color w:val="000000" w:themeColor="text1"/>
          <w:sz w:val="18"/>
          <w:szCs w:val="18"/>
        </w:rPr>
        <w:t>YSM/IAHA</w:t>
      </w:r>
    </w:p>
    <w:sectPr w:rsidR="004B2D44"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D56" w:rsidRDefault="00D40D56" w:rsidP="004B2D44">
      <w:r>
        <w:separator/>
      </w:r>
    </w:p>
  </w:endnote>
  <w:endnote w:type="continuationSeparator" w:id="0">
    <w:p w:rsidR="00D40D56" w:rsidRDefault="00D40D56" w:rsidP="004B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0F45A1" w:rsidP="00DC5C4E">
    <w:pPr>
      <w:pStyle w:val="Piedepgina"/>
      <w:tabs>
        <w:tab w:val="clear" w:pos="4252"/>
        <w:tab w:val="left" w:pos="4228"/>
      </w:tabs>
      <w:rPr>
        <w:rFonts w:ascii="Palatino Linotype" w:hAnsi="Palatino Linotype" w:cs="Arial"/>
        <w:b/>
        <w:bCs/>
        <w:sz w:val="20"/>
        <w:szCs w:val="20"/>
      </w:rPr>
    </w:pPr>
  </w:p>
  <w:p w:rsidR="00F46910" w:rsidRDefault="00F46910" w:rsidP="00DC5C4E">
    <w:pPr>
      <w:pStyle w:val="Piedepgina"/>
      <w:tabs>
        <w:tab w:val="clear" w:pos="4252"/>
        <w:tab w:val="left" w:pos="4228"/>
      </w:tabs>
      <w:rPr>
        <w:rFonts w:ascii="Palatino Linotype" w:hAnsi="Palatino Linotype" w:cs="Arial"/>
        <w:b/>
        <w:bCs/>
        <w:sz w:val="20"/>
        <w:szCs w:val="20"/>
      </w:rPr>
    </w:pPr>
  </w:p>
  <w:p w:rsidR="005C7C8F" w:rsidRDefault="000F45A1" w:rsidP="00DC5C4E">
    <w:pPr>
      <w:pStyle w:val="Piedepgina"/>
      <w:tabs>
        <w:tab w:val="clear" w:pos="4252"/>
        <w:tab w:val="left" w:pos="4228"/>
      </w:tabs>
      <w:rPr>
        <w:rFonts w:ascii="Palatino Linotype" w:hAnsi="Palatino Linotype" w:cs="Arial"/>
        <w:b/>
        <w:bCs/>
        <w:sz w:val="20"/>
        <w:szCs w:val="20"/>
      </w:rPr>
    </w:pPr>
  </w:p>
  <w:p w:rsidR="005C7C8F" w:rsidRDefault="000F45A1" w:rsidP="00DC5C4E">
    <w:pPr>
      <w:pStyle w:val="Piedepgina"/>
      <w:tabs>
        <w:tab w:val="clear" w:pos="4252"/>
        <w:tab w:val="left" w:pos="4228"/>
      </w:tabs>
      <w:rPr>
        <w:rFonts w:ascii="Palatino Linotype" w:hAnsi="Palatino Linotype" w:cs="Arial"/>
        <w:b/>
        <w:bCs/>
        <w:sz w:val="20"/>
        <w:szCs w:val="20"/>
      </w:rPr>
    </w:pPr>
  </w:p>
  <w:p w:rsidR="005C7C8F" w:rsidRDefault="000F45A1" w:rsidP="00BB0513">
    <w:pPr>
      <w:pStyle w:val="Piedepgina"/>
      <w:jc w:val="center"/>
      <w:rPr>
        <w:rFonts w:ascii="Palatino Linotype" w:hAnsi="Palatino Linotype" w:cs="Arial"/>
        <w:b/>
        <w:bCs/>
        <w:sz w:val="20"/>
        <w:szCs w:val="20"/>
      </w:rPr>
    </w:pPr>
  </w:p>
  <w:p w:rsidR="005C7C8F" w:rsidRPr="00F12350" w:rsidRDefault="00BF111F"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F45A1">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F45A1">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p>
  <w:p w:rsidR="005C7C8F" w:rsidRDefault="000F45A1"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D56" w:rsidRDefault="00D40D56" w:rsidP="004B2D44">
      <w:r>
        <w:separator/>
      </w:r>
    </w:p>
  </w:footnote>
  <w:footnote w:type="continuationSeparator" w:id="0">
    <w:p w:rsidR="00D40D56" w:rsidRDefault="00D40D56" w:rsidP="004B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0F45A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BF111F"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79F561E4" wp14:editId="55B9505A">
          <wp:simplePos x="0" y="0"/>
          <wp:positionH relativeFrom="column">
            <wp:posOffset>-733425</wp:posOffset>
          </wp:positionH>
          <wp:positionV relativeFrom="paragraph">
            <wp:posOffset>-449580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0F45A1" w:rsidP="00DC5C4E">
    <w:pPr>
      <w:pStyle w:val="Encabezado"/>
      <w:tabs>
        <w:tab w:val="clear" w:pos="4252"/>
        <w:tab w:val="clear" w:pos="8504"/>
        <w:tab w:val="left" w:pos="2326"/>
      </w:tabs>
      <w:jc w:val="right"/>
      <w:rPr>
        <w:rFonts w:ascii="Palatino Linotype" w:hAnsi="Palatino Linotype"/>
      </w:rPr>
    </w:pPr>
  </w:p>
  <w:p w:rsidR="00F40C6E" w:rsidRDefault="00BB0513" w:rsidP="00DC5C4E">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BB0513"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04740/INFOEM/IP</w:t>
    </w:r>
    <w:r w:rsidRPr="00706042">
      <w:rPr>
        <w:rFonts w:ascii="Palatino Linotype" w:hAnsi="Palatino Linotype" w:cs="Arial"/>
        <w:sz w:val="20"/>
        <w:szCs w:val="20"/>
      </w:rPr>
      <w:t>/RR/201</w:t>
    </w:r>
    <w:r>
      <w:rPr>
        <w:rFonts w:ascii="Palatino Linotype" w:hAnsi="Palatino Linotype" w:cs="Arial"/>
        <w:sz w:val="20"/>
        <w:szCs w:val="20"/>
      </w:rPr>
      <w:t>8</w:t>
    </w:r>
  </w:p>
  <w:p w:rsidR="002E3829" w:rsidRDefault="000F45A1"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61.8pt;height:93.6pt;rotation:315;z-index:-251658240;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0F45A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458FA"/>
    <w:multiLevelType w:val="hybridMultilevel"/>
    <w:tmpl w:val="9202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EC7C0D"/>
    <w:multiLevelType w:val="hybridMultilevel"/>
    <w:tmpl w:val="97AE61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4D1726"/>
    <w:multiLevelType w:val="hybridMultilevel"/>
    <w:tmpl w:val="158ABBCA"/>
    <w:lvl w:ilvl="0" w:tplc="D3307724">
      <w:start w:val="1"/>
      <w:numFmt w:val="lowerLetter"/>
      <w:lvlText w:val="%1)"/>
      <w:lvlJc w:val="left"/>
      <w:pPr>
        <w:ind w:left="786" w:hanging="360"/>
      </w:pPr>
      <w:rPr>
        <w:rFonts w:hint="default"/>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44"/>
    <w:rsid w:val="000352DE"/>
    <w:rsid w:val="000F45A1"/>
    <w:rsid w:val="001271B9"/>
    <w:rsid w:val="00271496"/>
    <w:rsid w:val="002A7263"/>
    <w:rsid w:val="0038207B"/>
    <w:rsid w:val="003A3E38"/>
    <w:rsid w:val="003D3A51"/>
    <w:rsid w:val="003E0F66"/>
    <w:rsid w:val="00407713"/>
    <w:rsid w:val="004651CB"/>
    <w:rsid w:val="004B1786"/>
    <w:rsid w:val="004B2D44"/>
    <w:rsid w:val="004B6A2E"/>
    <w:rsid w:val="004D44FF"/>
    <w:rsid w:val="00522FB3"/>
    <w:rsid w:val="006C1D9E"/>
    <w:rsid w:val="0074576F"/>
    <w:rsid w:val="00823B3B"/>
    <w:rsid w:val="008A03BF"/>
    <w:rsid w:val="0095697D"/>
    <w:rsid w:val="009B215D"/>
    <w:rsid w:val="009E4E58"/>
    <w:rsid w:val="00A437BE"/>
    <w:rsid w:val="00B47E4A"/>
    <w:rsid w:val="00BB0513"/>
    <w:rsid w:val="00BF111F"/>
    <w:rsid w:val="00C16163"/>
    <w:rsid w:val="00C23B43"/>
    <w:rsid w:val="00C848A7"/>
    <w:rsid w:val="00C9714C"/>
    <w:rsid w:val="00D40D56"/>
    <w:rsid w:val="00D546B3"/>
    <w:rsid w:val="00EC790E"/>
    <w:rsid w:val="00F00624"/>
    <w:rsid w:val="00F15B14"/>
    <w:rsid w:val="00F37B5F"/>
    <w:rsid w:val="00F40C6E"/>
    <w:rsid w:val="00F46910"/>
    <w:rsid w:val="00F7113B"/>
    <w:rsid w:val="00FF0337"/>
    <w:rsid w:val="00FF62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3DB4FF3-4407-429A-9050-963434B3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D4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B2D44"/>
    <w:rPr>
      <w:rFonts w:eastAsiaTheme="minorEastAsia"/>
      <w:sz w:val="24"/>
      <w:szCs w:val="24"/>
      <w:lang w:val="es-ES_tradnl" w:eastAsia="es-ES"/>
    </w:rPr>
  </w:style>
  <w:style w:type="paragraph" w:styleId="Piedepgina">
    <w:name w:val="footer"/>
    <w:basedOn w:val="Normal"/>
    <w:link w:val="Piedepgina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B2D4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B2D4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4B2D44"/>
    <w:pPr>
      <w:ind w:left="708"/>
    </w:pPr>
    <w:rPr>
      <w:sz w:val="22"/>
      <w:szCs w:val="22"/>
      <w:lang w:eastAsia="en-US"/>
    </w:rPr>
  </w:style>
  <w:style w:type="paragraph" w:customStyle="1" w:styleId="j">
    <w:name w:val="j"/>
    <w:basedOn w:val="Normal"/>
    <w:rsid w:val="004B2D44"/>
    <w:pPr>
      <w:spacing w:before="100" w:beforeAutospacing="1" w:after="100" w:afterAutospacing="1"/>
    </w:pPr>
    <w:rPr>
      <w:lang w:val="es-MX" w:eastAsia="es-MX"/>
    </w:rPr>
  </w:style>
  <w:style w:type="character" w:customStyle="1" w:styleId="nacep">
    <w:name w:val="n_acep"/>
    <w:basedOn w:val="Fuentedeprrafopredeter"/>
    <w:rsid w:val="004B2D44"/>
  </w:style>
  <w:style w:type="character" w:customStyle="1" w:styleId="u">
    <w:name w:val="u"/>
    <w:basedOn w:val="Fuentedeprrafopredeter"/>
    <w:rsid w:val="004B2D44"/>
  </w:style>
  <w:style w:type="paragraph" w:styleId="Textodeglobo">
    <w:name w:val="Balloon Text"/>
    <w:basedOn w:val="Normal"/>
    <w:link w:val="TextodegloboCar"/>
    <w:uiPriority w:val="99"/>
    <w:semiHidden/>
    <w:unhideWhenUsed/>
    <w:rsid w:val="00A437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7BE"/>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73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8</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7</cp:revision>
  <cp:lastPrinted>2018-08-24T21:32:00Z</cp:lastPrinted>
  <dcterms:created xsi:type="dcterms:W3CDTF">2019-02-22T16:42:00Z</dcterms:created>
  <dcterms:modified xsi:type="dcterms:W3CDTF">2019-03-14T23:43:00Z</dcterms:modified>
</cp:coreProperties>
</file>